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Hopfield projection</w:t>
      </w:r>
    </w:p>
    <w:p>
      <w:r>
        <w:t xml:space="preserve">The attractor landscape can be mapped out by stimulating our CBH network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Hopfield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todo:</w:t>
      </w:r>
    </w:p>
    <w:p>
      <w:pPr>
        <w:pStyle w:val="ListParagraph"/>
        <w:numPr>
          <w:ilvl w:val="0"/>
          <w:numId w:val="14"/>
        </w:numPr>
      </w:pPr>
      <w:r>
        <w:t xml:space="preserve">explained variance of energy through state sample</w:t>
      </w:r>
    </w:p>
    <w:p>
      <w:pPr>
        <w:pStyle w:val="ListParagraph"/>
        <w:numPr>
          <w:ilvl w:val="0"/>
          <w:numId w:val="14"/>
        </w:numPr>
      </w:pPr>
      <w:r>
        <w:t xml:space="preserve">attractor classification accuracy</w:t>
      </w:r>
    </w:p>
    <w:p>
      <w:pPr>
        <w:pStyle w:val="Heading2"/>
      </w:pPr>
      <w:r>
        <w:t xml:space="preserve">Reconstruction</w:t>
      </w:r>
    </w:p>
    <w:p>
      <w:r>
        <w:t xml:space="preserve">We use several experiments to investigate the validity of the CBH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hopfield projection of study 1 were
able to explain 36.4% and 39.6% variance for real and simulated data respectively.
We also investigated the fractional time occupied by each attractor state in real timeseries vs simulated data. For
this analysis each timeframe was used as an input to the CBH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Hopfield projection provides a unique framework in which we can analyze and visualize how activations dynamically
change between task and rest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Hopfield projection plane.
The difference between rest and pain is visualized with a radial plot, showing the participant-level trajectory on
the projection plane from rest to pain, denoted with circles, as well as the group level trajectory (arrow).</w:t>
      </w:r>
    </w:p>
    <w:p>
      <w:pPr>
        <w:pStyle w:val="Heading2"/>
      </w:pPr>
      <w:r>
        <w:t xml:space="preserve">Data preprocessing</w:t>
      </w:r>
    </w:p>
    <w:p>
      <w:pPr>
        <w:pStyle w:val="ListParagraph"/>
        <w:numPr>
          <w:ilvl w:val="0"/>
          <w:numId w:val="15"/>
        </w:numPr>
      </w:pPr>
      <w:r>
        <w:t xml:space="preserve">BASC/MIST parcellation</w:t>
      </w:r>
    </w:p>
    <w:p>
      <w:pPr>
        <w:pStyle w:val="ListParagraph"/>
        <w:numPr>
          <w:ilvl w:val="0"/>
          <w:numId w:val="15"/>
        </w:numPr>
      </w:pPr>
      <w:r>
        <w:t xml:space="preserve">partial correlation</w:t>
      </w:r>
    </w:p>
    <w:p>
      <w:pPr>
        <w:pStyle w:val="ListParagraph"/>
        <w:numPr>
          <w:ilvl w:val="0"/>
          <w:numId w:val="15"/>
        </w:numPr>
      </w:pPr>
      <w:r>
        <w:t xml:space="preserve">The weights </w:t>
      </w:r>
      <m:oMath>
        <m:r>
          <m:t>w_{ij}</m:t>
        </m:r>
      </m:oMath>
      <w:r>
        <w:t xml:space="preserve"> have to be symmetric and the diagonal elements are set to zero.</w:t>
      </w:r>
    </w:p>
    <w:p>
      <w:pPr>
        <w:pStyle w:val="ListParagraph"/>
        <w:numPr>
          <w:ilvl w:val="0"/>
          <w:numId w:val="15"/>
        </w:numPr>
      </w:pPr>
      <w:r>
        <w:t xml:space="preserve">framewise displacement threshold 0.15</w:t>
      </w:r>
    </w:p>
    <w:p>
      <w:pPr>
        <w:pStyle w:val="ListParagraph"/>
        <w:numPr>
          <w:ilvl w:val="0"/>
          <w:numId w:val="15"/>
        </w:numPr>
      </w:pPr>
      <w:r>
        <w:t xml:space="preserve">perc scrub 0.5</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se1yu_oozrq6qgy0yxbei">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gr3ymsjvyq23qfjluzmzf">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att75rznbp6zkf2nrfo-f">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08tgc1pcxvdqv2kwmq1rc">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se1yu_oozrq6qgy0yxbei" Type="http://schemas.openxmlformats.org/officeDocument/2006/relationships/hyperlink" Target="https://doi.org/10.3389/conf.fninf.2011.08.00058" TargetMode="External"/><Relationship Id="rIdgr3ymsjvyq23qfjluzmzf" Type="http://schemas.openxmlformats.org/officeDocument/2006/relationships/hyperlink" Target="https://doi.org/10.1162/netn_a_00234" TargetMode="External"/><Relationship Id="rIdatt75rznbp6zkf2nrfo-f" Type="http://schemas.openxmlformats.org/officeDocument/2006/relationships/hyperlink" Target="https://doi.org/10.1038/s41467-019-13785-z" TargetMode="External"/><Relationship Id="rId08tgc1pcxvdqv2kwmq1rc" Type="http://schemas.openxmlformats.org/officeDocument/2006/relationships/hyperlink" Target="https://doi.org/10.1371/journal.pbio.1002036" TargetMode="External"/><Relationship Id="rId7" Type="http://schemas.openxmlformats.org/officeDocument/2006/relationships/image" Target="media/3ryzl_gnghesdrydar6l_.png"/><Relationship Id="rId8" Type="http://schemas.openxmlformats.org/officeDocument/2006/relationships/image" Target="media/v7bgoikorqhndrqlc7zpz.png"/><Relationship Id="rId9" Type="http://schemas.openxmlformats.org/officeDocument/2006/relationships/image" Target="media/wkdhefrabwr7duzozgxxr.png"/><Relationship Id="rId10" Type="http://schemas.openxmlformats.org/officeDocument/2006/relationships/image" Target="media/gqqc_bu-9nk-cgrfjxjav.png"/><Relationship Id="rId11" Type="http://schemas.openxmlformats.org/officeDocument/2006/relationships/image" Target="media/_r2wmshk9lnwhgsp5vrbc.png"/></Relationships>
</file>

<file path=word/_rels/footer1.xml.rels><?xml version="1.0" encoding="UTF-8"?><Relationships xmlns="http://schemas.openxmlformats.org/package/2006/relationships"><Relationship Id="rId0" Type="http://schemas.openxmlformats.org/officeDocument/2006/relationships/image" Target="media/-6mhr6i4ia7gi3rwfhikz.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2023-07-26T10:41:55.729Z</dcterms:created>
  <dcterms:modified xsi:type="dcterms:W3CDTF">2023-07-26T10:41:55.729Z</dcterms:modified>
</cp:coreProperties>
</file>

<file path=docProps/custom.xml><?xml version="1.0" encoding="utf-8"?>
<Properties xmlns="http://schemas.openxmlformats.org/officeDocument/2006/custom-properties" xmlns:vt="http://schemas.openxmlformats.org/officeDocument/2006/docPropsVTypes"/>
</file>